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9404" w14:textId="77777777" w:rsidR="00025F4E" w:rsidRDefault="00025F4E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2B2D07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NOTICE AND AGENDA OF </w:t>
      </w:r>
      <w:r>
        <w:rPr>
          <w:rFonts w:ascii="Times New Roman" w:hAnsi="Times New Roman" w:cs="Times New Roman"/>
          <w:b/>
          <w:sz w:val="22"/>
          <w:szCs w:val="22"/>
        </w:rPr>
        <w:t>PUBLIC</w:t>
      </w:r>
      <w:r>
        <w:rPr>
          <w:rFonts w:ascii="Times New Roman" w:hAnsi="Times New Roman" w:cs="Times New Roman"/>
          <w:b/>
          <w:sz w:val="22"/>
          <w:szCs w:val="22"/>
        </w:rPr>
        <w:t xml:space="preserve"> SESSION OF THE CHANDLER HEIGHTS CITRUS IRRIGATION DISTRICT BOARD OF DIRECTORS</w:t>
      </w:r>
    </w:p>
    <w:p w14:paraId="746B3BA2" w14:textId="77777777" w:rsidR="00025F4E" w:rsidRDefault="00025F4E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DBAABD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Pursuant to A.R.S. § 38-431.02, notice is hereby given to the members of the Chandler Heights Citrus Irrigation District (CHCID) and to the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general public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that the CHCID Board of Directors will hold </w:t>
      </w:r>
      <w:r>
        <w:rPr>
          <w:rFonts w:ascii="Times New Roman" w:hAnsi="Times New Roman" w:cs="Times New Roman"/>
          <w:b/>
          <w:sz w:val="22"/>
          <w:szCs w:val="22"/>
        </w:rPr>
        <w:t xml:space="preserve">Public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Meeting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at 226</w:t>
      </w:r>
      <w:r>
        <w:rPr>
          <w:rFonts w:ascii="Times New Roman" w:hAnsi="Times New Roman" w:cs="Times New Roman"/>
          <w:b/>
          <w:sz w:val="22"/>
          <w:szCs w:val="22"/>
        </w:rPr>
        <w:t>19</w:t>
      </w:r>
      <w:r>
        <w:rPr>
          <w:rFonts w:ascii="Times New Roman" w:hAnsi="Times New Roman" w:cs="Times New Roman"/>
          <w:b/>
          <w:sz w:val="22"/>
          <w:szCs w:val="22"/>
        </w:rPr>
        <w:t xml:space="preserve"> S. Valencia Ave, Queen Creek AZ at 6:00</w:t>
      </w:r>
      <w:r>
        <w:rPr>
          <w:rFonts w:ascii="Times New Roman" w:hAnsi="Times New Roman" w:cs="Times New Roman"/>
          <w:b/>
          <w:sz w:val="22"/>
          <w:szCs w:val="22"/>
        </w:rPr>
        <w:t xml:space="preserve"> PM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14:paraId="1631FC4A" w14:textId="77777777" w:rsidR="00025F4E" w:rsidRDefault="00025F4E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6A85E61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March 11, 2026</w:t>
      </w:r>
    </w:p>
    <w:p w14:paraId="54396B41" w14:textId="77777777" w:rsidR="00025F4E" w:rsidRDefault="00025F4E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D48969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bCs/>
          <w:color w:val="242424"/>
          <w:sz w:val="21"/>
          <w:szCs w:val="22"/>
        </w:rPr>
      </w:pPr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 xml:space="preserve">This Board Meeting may also be viewed via Zoom: </w:t>
      </w:r>
    </w:p>
    <w:p w14:paraId="29A85118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/>
          <w:b/>
          <w:bCs/>
          <w:color w:val="242424"/>
          <w:sz w:val="21"/>
        </w:rPr>
      </w:pPr>
      <w:r>
        <w:rPr>
          <w:rFonts w:ascii="Times New Roman" w:hAnsi="Times New Roman"/>
          <w:b/>
          <w:bCs/>
        </w:rPr>
        <w:t xml:space="preserve">Meeting ID: </w:t>
      </w:r>
      <w:r>
        <w:rPr>
          <w:b/>
          <w:bCs/>
        </w:rPr>
        <w:t>820 1742 3843, Passcode 26619</w:t>
      </w:r>
      <w:r>
        <w:t xml:space="preserve"> </w:t>
      </w:r>
    </w:p>
    <w:p w14:paraId="393BD84A" w14:textId="77777777" w:rsidR="00025F4E" w:rsidRDefault="00025F4E">
      <w:pPr>
        <w:pStyle w:val="BodyText"/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Aptos;sans-serif" w:hAnsi="Aptos;sans-serif" w:cs="Times New Roman"/>
          <w:bCs/>
          <w:szCs w:val="22"/>
        </w:rPr>
      </w:pPr>
    </w:p>
    <w:p w14:paraId="47E56F2A" w14:textId="77777777" w:rsidR="00025F4E" w:rsidRDefault="00A350BC">
      <w:pPr>
        <w:pStyle w:val="BodyText"/>
        <w:jc w:val="center"/>
        <w:rPr>
          <w:rFonts w:ascii="Times New Roman" w:hAnsi="Times New Roman" w:cs="Times New Roman"/>
          <w:b/>
          <w:bCs/>
          <w:sz w:val="21"/>
          <w:szCs w:val="22"/>
        </w:rPr>
      </w:pPr>
      <w:r>
        <w:rPr>
          <w:rFonts w:ascii="Times New Roman" w:hAnsi="Times New Roman" w:cs="Times New Roman"/>
          <w:b/>
          <w:bCs/>
          <w:sz w:val="21"/>
          <w:szCs w:val="22"/>
        </w:rPr>
        <w:t> </w:t>
      </w:r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 xml:space="preserve">Members of the Board may not discuss items that are not specifically identified on the agenda. Discussion of agenda items is reserved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>to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 xml:space="preserve"> the Board, staff and consultants. Therefore, pursuant to A.R.S. § 38-431.01(H), action taken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>as a result of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 xml:space="preserve"> public comment will be limited to directing staff to study the matter, responding to any criticism or scheduling the matter for further consideration and decision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>at a later date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  <w:u w:val="none"/>
        </w:rPr>
        <w:t xml:space="preserve">. </w:t>
      </w:r>
    </w:p>
    <w:p w14:paraId="47E687C2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</w:pPr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>The Board may vote to go into executive session pursuant to A.R.S. § 38-431.</w:t>
      </w:r>
      <w:proofErr w:type="gramStart"/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>03.A.</w:t>
      </w:r>
      <w:proofErr w:type="gramEnd"/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 xml:space="preserve">3., for discussion or consultation for legal advice with the attorney(s) for the </w:t>
      </w:r>
      <w:proofErr w:type="gramStart"/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>District</w:t>
      </w:r>
      <w:proofErr w:type="gramEnd"/>
      <w:r>
        <w:rPr>
          <w:rFonts w:ascii="Times New Roman" w:hAnsi="Times New Roman" w:cs="Times New Roman"/>
          <w:b/>
          <w:bCs/>
          <w:color w:val="242424"/>
          <w:sz w:val="21"/>
          <w:szCs w:val="22"/>
        </w:rPr>
        <w:t xml:space="preserve"> on any matter listed on the agenda</w:t>
      </w:r>
      <w:r>
        <w:rPr>
          <w:rFonts w:ascii="Calibri;sans-serif" w:hAnsi="Calibri;sans-serif" w:cs="Calibri;sans-serif"/>
          <w:b/>
          <w:bCs/>
          <w:color w:val="242424"/>
          <w:sz w:val="21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1F2EDB9" w14:textId="77777777" w:rsidR="00025F4E" w:rsidRDefault="00A350BC">
      <w:pPr>
        <w:pBdr>
          <w:top w:val="double" w:sz="18" w:space="0" w:color="000000"/>
          <w:left w:val="double" w:sz="18" w:space="4" w:color="000000"/>
          <w:bottom w:val="double" w:sz="18" w:space="0" w:color="000000"/>
          <w:right w:val="double" w:sz="18" w:space="31" w:color="000000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The agenda for the meeting is as follows:</w:t>
      </w:r>
    </w:p>
    <w:p w14:paraId="0F96C0A8" w14:textId="77777777" w:rsidR="00025F4E" w:rsidRDefault="00025F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69969E" w14:textId="77777777" w:rsidR="00025F4E" w:rsidRDefault="00A350B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Call to Order/Pledge of Allegiance</w:t>
      </w:r>
    </w:p>
    <w:p w14:paraId="5EC3FDF8" w14:textId="77777777" w:rsidR="00025F4E" w:rsidRDefault="00025F4E">
      <w:pPr>
        <w:rPr>
          <w:b/>
          <w:bCs/>
          <w:sz w:val="22"/>
          <w:szCs w:val="22"/>
          <w:u w:val="single"/>
        </w:rPr>
      </w:pPr>
    </w:p>
    <w:p w14:paraId="1FF2F361" w14:textId="77777777" w:rsidR="00025F4E" w:rsidRDefault="00A350BC">
      <w:pPr>
        <w:rPr>
          <w:b/>
          <w:bCs/>
          <w:sz w:val="22"/>
          <w:szCs w:val="22"/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Call to</w:t>
      </w:r>
      <w:proofErr w:type="gramEnd"/>
      <w:r>
        <w:rPr>
          <w:b/>
          <w:bCs/>
          <w:sz w:val="22"/>
          <w:szCs w:val="22"/>
          <w:u w:val="single"/>
        </w:rPr>
        <w:t xml:space="preserve"> the Public</w:t>
      </w:r>
    </w:p>
    <w:p w14:paraId="466F9360" w14:textId="77777777" w:rsidR="00025F4E" w:rsidRDefault="00025F4E">
      <w:pPr>
        <w:pStyle w:val="BodyText"/>
        <w:rPr>
          <w:rFonts w:ascii="Times New Roman" w:hAnsi="Times New Roman"/>
          <w:sz w:val="22"/>
          <w:szCs w:val="22"/>
          <w:u w:val="none"/>
        </w:rPr>
      </w:pPr>
    </w:p>
    <w:p w14:paraId="41759A20" w14:textId="77777777" w:rsidR="00025F4E" w:rsidRDefault="00A350B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Unfinished Business</w:t>
      </w:r>
    </w:p>
    <w:p w14:paraId="57A685B4" w14:textId="77777777" w:rsidR="00025F4E" w:rsidRDefault="00A350BC">
      <w:pPr>
        <w:pStyle w:val="BodyTex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none"/>
        </w:rPr>
        <w:t>Approve February meeting minutes</w:t>
      </w:r>
    </w:p>
    <w:p w14:paraId="2A64408E" w14:textId="77777777" w:rsidR="00025F4E" w:rsidRDefault="00A350BC">
      <w:pPr>
        <w:pStyle w:val="BodyTex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none"/>
        </w:rPr>
        <w:t xml:space="preserve">Status TOQC road widening along Power from Riggs to Hunt; </w:t>
      </w:r>
      <w:proofErr w:type="gramStart"/>
      <w:r>
        <w:rPr>
          <w:rFonts w:ascii="Times New Roman" w:hAnsi="Times New Roman"/>
          <w:sz w:val="20"/>
          <w:szCs w:val="20"/>
          <w:u w:val="none"/>
        </w:rPr>
        <w:t>also</w:t>
      </w:r>
      <w:proofErr w:type="gramEnd"/>
      <w:r>
        <w:rPr>
          <w:rFonts w:ascii="Times New Roman" w:hAnsi="Times New Roman"/>
          <w:sz w:val="20"/>
          <w:szCs w:val="20"/>
          <w:u w:val="none"/>
        </w:rPr>
        <w:t xml:space="preserve"> at San Tan/Power Intersection</w:t>
      </w:r>
    </w:p>
    <w:p w14:paraId="630D4C38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Replenishment fee motion for customers utilizing QC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Sewer  to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take effect in April 2026</w:t>
      </w:r>
    </w:p>
    <w:p w14:paraId="1031E8DF" w14:textId="77777777" w:rsidR="00025F4E" w:rsidRDefault="00A350BC">
      <w:pPr>
        <w:pStyle w:val="ListParagraph"/>
        <w:numPr>
          <w:ilvl w:val="2"/>
          <w:numId w:val="2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Arizona is set to lose 77.4% of our water allotment from the Colorado River. We need to get infrastructure improvements going – therefore propose a 5% annual domestic water base rate increase vs. the huge increases our neighboring towns have implemented. A gradual increase will have less impact on household budgets – such as current base rate = 27.43. New rate = 28.80. Increase at all levels. Commercial base rate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increase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also 5% at all levels</w:t>
      </w:r>
    </w:p>
    <w:p w14:paraId="65BF7565" w14:textId="77777777" w:rsidR="00025F4E" w:rsidRDefault="00A350BC">
      <w:pPr>
        <w:pStyle w:val="ListParagraph"/>
        <w:numPr>
          <w:ilvl w:val="2"/>
          <w:numId w:val="2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Exhibit 3 violation fee adjustments</w:t>
      </w:r>
    </w:p>
    <w:p w14:paraId="7D07A158" w14:textId="77777777" w:rsidR="00025F4E" w:rsidRDefault="00A350BC">
      <w:pPr>
        <w:pStyle w:val="ListParagraph"/>
        <w:numPr>
          <w:ilvl w:val="2"/>
          <w:numId w:val="2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Landlord water deposit policy</w:t>
      </w:r>
    </w:p>
    <w:p w14:paraId="28C59E43" w14:textId="77777777" w:rsidR="00025F4E" w:rsidRDefault="00A350BC">
      <w:pPr>
        <w:pStyle w:val="ListParagraph"/>
        <w:numPr>
          <w:ilvl w:val="2"/>
          <w:numId w:val="2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Wolff Pump Station Improvements Contractor Budget</w:t>
      </w:r>
    </w:p>
    <w:p w14:paraId="40553C64" w14:textId="77777777" w:rsidR="00025F4E" w:rsidRDefault="00A350BC">
      <w:pPr>
        <w:pStyle w:val="ListParagraph"/>
        <w:numPr>
          <w:ilvl w:val="2"/>
          <w:numId w:val="2"/>
        </w:numPr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Infrastructure funding through WIFA or State of AZ (Rep Hendrix); status update</w:t>
      </w:r>
    </w:p>
    <w:p w14:paraId="20FAB02E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Partin San Tan and Mandarin Parcel #304-89-035S – fire connection discussion</w:t>
      </w:r>
    </w:p>
    <w:p w14:paraId="4C45A51C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 Tan Water Line Replacement status update</w:t>
      </w:r>
    </w:p>
    <w:p w14:paraId="26DBF931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Set up meeting with three vendors for CHCID infrastructure</w:t>
      </w:r>
    </w:p>
    <w:p w14:paraId="5FF3945B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Update on easement lawsuit – March 13</w:t>
      </w:r>
      <w:r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Response due </w:t>
      </w:r>
    </w:p>
    <w:p w14:paraId="1E8F52CF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Maricopa County published Framework 2040 Comprehensive Plan – </w:t>
      </w:r>
      <w:proofErr w:type="gramStart"/>
      <w:r>
        <w:rPr>
          <w:rFonts w:ascii="Times New Roman" w:hAnsi="Times New Roman"/>
          <w:sz w:val="20"/>
          <w:szCs w:val="20"/>
        </w:rPr>
        <w:t>60 day</w:t>
      </w:r>
      <w:proofErr w:type="gramEnd"/>
      <w:r>
        <w:rPr>
          <w:rFonts w:ascii="Times New Roman" w:hAnsi="Times New Roman"/>
          <w:sz w:val="20"/>
          <w:szCs w:val="20"/>
        </w:rPr>
        <w:t xml:space="preserve"> public review period </w:t>
      </w:r>
    </w:p>
    <w:p w14:paraId="7B688A50" w14:textId="77777777" w:rsidR="00025F4E" w:rsidRDefault="00A350BC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Arizona form 5000 discussion</w:t>
      </w:r>
    </w:p>
    <w:p w14:paraId="748F2B53" w14:textId="77777777" w:rsidR="00025F4E" w:rsidRDefault="00A350B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New Business </w:t>
      </w:r>
    </w:p>
    <w:p w14:paraId="337E108E" w14:textId="77777777" w:rsidR="00025F4E" w:rsidRDefault="00A350B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Action Items</w:t>
      </w:r>
    </w:p>
    <w:p w14:paraId="064DE5BD" w14:textId="77777777" w:rsidR="00025F4E" w:rsidRDefault="00A350B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Adjournment</w:t>
      </w:r>
    </w:p>
    <w:p w14:paraId="75734871" w14:textId="77777777" w:rsidR="00025F4E" w:rsidRDefault="00025F4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AF0D83" w14:textId="77777777" w:rsidR="00025F4E" w:rsidRDefault="00025F4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A63B2B" w14:textId="5E79A67C" w:rsidR="00025F4E" w:rsidRDefault="00A350BC"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AFFIDAVIT OF POSTING-BOARD MEETING </w:t>
      </w:r>
      <w:r>
        <w:rPr>
          <w:rFonts w:ascii="Times New Roman" w:hAnsi="Times New Roman" w:cs="Times New Roman"/>
          <w:b/>
          <w:sz w:val="16"/>
          <w:szCs w:val="16"/>
        </w:rPr>
        <w:t xml:space="preserve">OF </w:t>
      </w:r>
      <w:r w:rsidR="008E3AE4">
        <w:rPr>
          <w:rFonts w:ascii="Times New Roman" w:hAnsi="Times New Roman" w:cs="Times New Roman"/>
          <w:b/>
          <w:sz w:val="16"/>
          <w:szCs w:val="16"/>
        </w:rPr>
        <w:t>March</w:t>
      </w:r>
      <w:r>
        <w:rPr>
          <w:rFonts w:ascii="Times New Roman" w:hAnsi="Times New Roman" w:cs="Times New Roman"/>
          <w:b/>
          <w:sz w:val="16"/>
          <w:szCs w:val="16"/>
        </w:rPr>
        <w:t xml:space="preserve"> 11</w:t>
      </w:r>
      <w:r>
        <w:rPr>
          <w:rFonts w:ascii="Times New Roman" w:hAnsi="Times New Roman" w:cs="Times New Roman"/>
          <w:b/>
          <w:sz w:val="16"/>
          <w:szCs w:val="16"/>
        </w:rPr>
        <w:t>, 2026</w:t>
      </w:r>
    </w:p>
    <w:p w14:paraId="3438E5FF" w14:textId="20FD2585" w:rsidR="00025F4E" w:rsidRDefault="00A350BC">
      <w:pPr>
        <w:tabs>
          <w:tab w:val="left" w:pos="2160"/>
        </w:tabs>
        <w:jc w:val="center"/>
      </w:pPr>
      <w:r>
        <w:rPr>
          <w:rFonts w:ascii="Times New Roman" w:hAnsi="Times New Roman" w:cs="Times New Roman"/>
          <w:b/>
          <w:sz w:val="16"/>
          <w:szCs w:val="16"/>
        </w:rPr>
        <w:t>I hereby certify that this agenda was posted by 1:00pm on the 10</w:t>
      </w:r>
      <w:r>
        <w:rPr>
          <w:rFonts w:ascii="Times New Roman" w:hAnsi="Times New Roman" w:cs="Times New Roman"/>
          <w:b/>
          <w:sz w:val="16"/>
          <w:szCs w:val="16"/>
        </w:rPr>
        <w:t>t</w:t>
      </w:r>
      <w:r>
        <w:rPr>
          <w:rFonts w:ascii="Times New Roman" w:hAnsi="Times New Roman" w:cs="Times New Roman"/>
          <w:b/>
          <w:sz w:val="16"/>
          <w:szCs w:val="16"/>
        </w:rPr>
        <w:t>h</w:t>
      </w:r>
      <w:r>
        <w:rPr>
          <w:rFonts w:ascii="Times New Roman" w:hAnsi="Times New Roman" w:cs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day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of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AE4">
        <w:rPr>
          <w:rFonts w:ascii="Times New Roman" w:hAnsi="Times New Roman" w:cs="Times New Roman"/>
          <w:b/>
          <w:sz w:val="16"/>
          <w:szCs w:val="16"/>
        </w:rPr>
        <w:t>March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, 2026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at the following location: 266</w:t>
      </w:r>
      <w:r>
        <w:rPr>
          <w:rFonts w:ascii="Times New Roman" w:hAnsi="Times New Roman" w:cs="Times New Roman"/>
          <w:b/>
          <w:sz w:val="16"/>
          <w:szCs w:val="16"/>
        </w:rPr>
        <w:t>19</w:t>
      </w:r>
      <w:r>
        <w:rPr>
          <w:rFonts w:ascii="Times New Roman" w:hAnsi="Times New Roman" w:cs="Times New Roman"/>
          <w:b/>
          <w:sz w:val="16"/>
          <w:szCs w:val="16"/>
        </w:rPr>
        <w:t xml:space="preserve"> S. Valencia.  Posting to the official web site </w:t>
      </w:r>
      <w:hyperlink r:id="rId7">
        <w:r>
          <w:rPr>
            <w:rStyle w:val="Hyperlink"/>
            <w:rFonts w:ascii="Times New Roman" w:hAnsi="Times New Roman" w:cs="Times New Roman"/>
            <w:b/>
            <w:color w:val="FF0000"/>
            <w:sz w:val="16"/>
            <w:szCs w:val="16"/>
          </w:rPr>
          <w:t>www.chcid.org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will follow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sectPr w:rsidR="00025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1620" w:bottom="777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E863" w14:textId="77777777" w:rsidR="00A350BC" w:rsidRDefault="00A350BC">
      <w:r>
        <w:separator/>
      </w:r>
    </w:p>
  </w:endnote>
  <w:endnote w:type="continuationSeparator" w:id="0">
    <w:p w14:paraId="57EE6DB0" w14:textId="77777777" w:rsidR="00A350BC" w:rsidRDefault="00A3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;sans-serif">
    <w:altName w:val="Calibri"/>
    <w:panose1 w:val="00000000000000000000"/>
    <w:charset w:val="00"/>
    <w:family w:val="roman"/>
    <w:notTrueType/>
    <w:pitch w:val="default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43" w14:textId="77777777" w:rsidR="00025F4E" w:rsidRDefault="00025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CB91" w14:textId="77777777" w:rsidR="00025F4E" w:rsidRDefault="00025F4E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47B8" w14:textId="77777777" w:rsidR="00025F4E" w:rsidRDefault="00025F4E">
    <w:pPr>
      <w:pStyle w:val="DocID"/>
    </w:pPr>
    <w:bookmarkStart w:id="0" w:name="_iDocIDFieldf7111a76-d246-4455-b051-0c49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E654" w14:textId="77777777" w:rsidR="00A350BC" w:rsidRDefault="00A350BC">
      <w:r>
        <w:separator/>
      </w:r>
    </w:p>
  </w:footnote>
  <w:footnote w:type="continuationSeparator" w:id="0">
    <w:p w14:paraId="2FC8CE47" w14:textId="77777777" w:rsidR="00A350BC" w:rsidRDefault="00A3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C7CE" w14:textId="77777777" w:rsidR="00025F4E" w:rsidRDefault="00025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2D93" w14:textId="77777777" w:rsidR="00025F4E" w:rsidRDefault="00025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9E7" w14:textId="77777777" w:rsidR="00025F4E" w:rsidRDefault="00025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2"/>
    <w:multiLevelType w:val="multilevel"/>
    <w:tmpl w:val="958A70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98451A"/>
    <w:multiLevelType w:val="multilevel"/>
    <w:tmpl w:val="9C28124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E53FEB"/>
    <w:multiLevelType w:val="multilevel"/>
    <w:tmpl w:val="AF9CA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3619861">
    <w:abstractNumId w:val="1"/>
  </w:num>
  <w:num w:numId="2" w16cid:durableId="748312363">
    <w:abstractNumId w:val="0"/>
  </w:num>
  <w:num w:numId="3" w16cid:durableId="78801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mailMerge>
    <w:mainDocumentType w:val="formLetters"/>
    <w:dataType w:val="textFile"/>
    <w:query w:val="SELECT * FROM Addresses2.dbo.Domestic Accounts 1078$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F4E"/>
    <w:rsid w:val="00025F4E"/>
    <w:rsid w:val="002710A1"/>
    <w:rsid w:val="008E3AE4"/>
    <w:rsid w:val="00A350BC"/>
    <w:rsid w:val="00E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4D21"/>
  <w15:docId w15:val="{0A281B57-926D-424F-98AC-EF034A8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Times New Roman" w:hAnsi="Georgia" w:cs="Arial"/>
      <w:color w:val="00000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1440" w:hanging="144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  <w:sz w:val="22"/>
      <w:szCs w:val="22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styleId="Hyperlink">
    <w:name w:val="Hyperlink"/>
    <w:rPr>
      <w:color w:val="CC9933"/>
      <w:u w:val="single"/>
    </w:rPr>
  </w:style>
  <w:style w:type="character" w:customStyle="1" w:styleId="1">
    <w:name w:val="1"/>
    <w:qFormat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Pr>
      <w:color w:val="999966"/>
      <w:u w:val="single"/>
    </w:rPr>
  </w:style>
  <w:style w:type="character" w:customStyle="1" w:styleId="BodyTextIndentChar">
    <w:name w:val="Body Text Indent Char"/>
    <w:qFormat/>
    <w:rPr>
      <w:rFonts w:ascii="Arial" w:hAnsi="Arial" w:cs="Arial"/>
      <w:sz w:val="16"/>
      <w:szCs w:val="16"/>
      <w:lang w:val="en-US" w:bidi="ar-SA"/>
    </w:rPr>
  </w:style>
  <w:style w:type="character" w:customStyle="1" w:styleId="BodyTextFirstIndent2Char">
    <w:name w:val="Body Text First Indent 2 Char"/>
    <w:basedOn w:val="BodyTextIndentChar"/>
    <w:qFormat/>
    <w:rPr>
      <w:rFonts w:ascii="Arial" w:hAnsi="Arial" w:cs="Arial"/>
      <w:sz w:val="16"/>
      <w:szCs w:val="16"/>
      <w:lang w:val="en-US" w:bidi="ar-SA"/>
    </w:rPr>
  </w:style>
  <w:style w:type="character" w:customStyle="1" w:styleId="HeaderChar">
    <w:name w:val="Header Char"/>
    <w:qFormat/>
    <w:rPr>
      <w:rFonts w:ascii="Georgia" w:hAnsi="Georgia" w:cs="Arial"/>
      <w:color w:val="000000"/>
      <w:sz w:val="24"/>
      <w:szCs w:val="24"/>
    </w:rPr>
  </w:style>
  <w:style w:type="character" w:customStyle="1" w:styleId="FooterChar">
    <w:name w:val="Footer Char"/>
    <w:qFormat/>
    <w:rPr>
      <w:rFonts w:ascii="Georgia" w:hAnsi="Georgia" w:cs="Arial"/>
      <w:color w:val="000000"/>
      <w:sz w:val="24"/>
      <w:szCs w:val="24"/>
    </w:rPr>
  </w:style>
  <w:style w:type="character" w:customStyle="1" w:styleId="DocIDChar">
    <w:name w:val="DocID Char"/>
    <w:qFormat/>
    <w:rPr>
      <w:sz w:val="18"/>
      <w:lang w:val="en-US" w:eastAsia="en-US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rPr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Lucida Fax" w:hAnsi="Lucida Fax" w:cs="Lucida Fax"/>
      <w:b/>
      <w:smallCaps/>
      <w:shadow/>
    </w:rPr>
  </w:style>
  <w:style w:type="paragraph" w:styleId="EnvelopeAddress">
    <w:name w:val="envelope address"/>
    <w:basedOn w:val="Normal"/>
    <w:pPr>
      <w:ind w:left="2880"/>
    </w:pPr>
    <w:rPr>
      <w:b/>
      <w:smallCap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qFormat/>
    <w:pPr>
      <w:ind w:firstLine="210"/>
    </w:pPr>
  </w:style>
  <w:style w:type="paragraph" w:styleId="ListBullet3">
    <w:name w:val="List Bullet 3"/>
    <w:basedOn w:val="Normal"/>
    <w:qFormat/>
    <w:pPr>
      <w:ind w:left="720" w:hanging="36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ocID">
    <w:name w:val="DocID"/>
    <w:basedOn w:val="Footer"/>
    <w:next w:val="Footer"/>
    <w:qFormat/>
    <w:pPr>
      <w:tabs>
        <w:tab w:val="clear" w:pos="4680"/>
        <w:tab w:val="clear" w:pos="9360"/>
      </w:tabs>
    </w:pPr>
    <w:rPr>
      <w:rFonts w:ascii="Times New Roman" w:hAnsi="Times New Roman" w:cs="Times New Roman"/>
      <w:sz w:val="18"/>
      <w:szCs w:val="20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hcid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80643</TotalTime>
  <Pages>1</Pages>
  <Words>453</Words>
  <Characters>2330</Characters>
  <Application>Microsoft Office Word</Application>
  <DocSecurity>0</DocSecurity>
  <Lines>52</Lines>
  <Paragraphs>36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Nancy Lopez</dc:creator>
  <dc:description/>
  <cp:lastModifiedBy>CHCID CHCID</cp:lastModifiedBy>
  <cp:revision>224</cp:revision>
  <cp:lastPrinted>2026-03-10T15:36:00Z</cp:lastPrinted>
  <dcterms:created xsi:type="dcterms:W3CDTF">2022-12-13T06:54:00Z</dcterms:created>
  <dcterms:modified xsi:type="dcterms:W3CDTF">2026-03-10T15:40:00Z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1017856</vt:lpwstr>
  </property>
  <property fmtid="{D5CDD505-2E9C-101B-9397-08002B2CF9AE}" pid="3" name="CUS_DocIDChunk0">
    <vt:lpwstr>CLARKHILL\L0144\454553\269451925.v3-12/12/22</vt:lpwstr>
  </property>
  <property fmtid="{D5CDD505-2E9C-101B-9397-08002B2CF9AE}" pid="4" name="CUS_DocIDFormatDateTime">
    <vt:lpwstr>M/d/yy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  <property fmtid="{D5CDD505-2E9C-101B-9397-08002B2CF9AE}" pid="7" name="CUS_DocIDString">
    <vt:lpwstr>CLARKHILL\L0144\454553\269451925.v3-12/12/22</vt:lpwstr>
  </property>
  <property fmtid="{D5CDD505-2E9C-101B-9397-08002B2CF9AE}" pid="8" name="Microsoft Theme">
    <vt:lpwstr>Edge 011</vt:lpwstr>
  </property>
</Properties>
</file>